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1698" w14:textId="2ABA7661" w:rsidR="00466964" w:rsidRPr="00EA76F9" w:rsidRDefault="007A6DA3" w:rsidP="005A515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EA76F9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2025 </w:t>
      </w:r>
      <w:r w:rsidR="00466964" w:rsidRPr="00EA76F9">
        <w:rPr>
          <w:rFonts w:ascii="Arial" w:hAnsi="Arial" w:cs="Arial"/>
          <w:b/>
          <w:bCs/>
          <w:sz w:val="20"/>
          <w:szCs w:val="20"/>
          <w:u w:val="single"/>
          <w:lang w:val="en-GB"/>
        </w:rPr>
        <w:t>Polish-German Business Soirée: Driving MedTech Innovation and Resilient Healthcare Together</w:t>
      </w:r>
    </w:p>
    <w:p w14:paraId="462BA966" w14:textId="77777777" w:rsidR="00466964" w:rsidRDefault="00466964" w:rsidP="0046696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26968DC" w14:textId="77777777" w:rsidR="00EA76F9" w:rsidRPr="00466964" w:rsidRDefault="00EA76F9" w:rsidP="0046696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ACD83E5" w14:textId="77777777" w:rsidR="00EA76F9" w:rsidRPr="00EA76F9" w:rsidRDefault="00EA76F9" w:rsidP="00EA76F9">
      <w:pPr>
        <w:jc w:val="both"/>
        <w:rPr>
          <w:rFonts w:ascii="Arial" w:hAnsi="Arial" w:cs="Arial"/>
          <w:sz w:val="20"/>
          <w:szCs w:val="20"/>
        </w:rPr>
      </w:pPr>
      <w:r w:rsidRPr="00EA76F9">
        <w:rPr>
          <w:rFonts w:ascii="Arial" w:hAnsi="Arial" w:cs="Arial"/>
          <w:sz w:val="20"/>
          <w:szCs w:val="20"/>
        </w:rPr>
        <w:t xml:space="preserve">The 2025 </w:t>
      </w:r>
      <w:proofErr w:type="spellStart"/>
      <w:r w:rsidRPr="00EA76F9">
        <w:rPr>
          <w:rFonts w:ascii="Arial" w:hAnsi="Arial" w:cs="Arial"/>
          <w:sz w:val="20"/>
          <w:szCs w:val="20"/>
        </w:rPr>
        <w:t>Polish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-German Business Soirée </w:t>
      </w:r>
      <w:proofErr w:type="spellStart"/>
      <w:r w:rsidRPr="00EA76F9">
        <w:rPr>
          <w:rFonts w:ascii="Arial" w:hAnsi="Arial" w:cs="Arial"/>
          <w:sz w:val="20"/>
          <w:szCs w:val="20"/>
        </w:rPr>
        <w:t>is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A76F9">
        <w:rPr>
          <w:rFonts w:ascii="Arial" w:hAnsi="Arial" w:cs="Arial"/>
          <w:sz w:val="20"/>
          <w:szCs w:val="20"/>
        </w:rPr>
        <w:t>exclusive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annual </w:t>
      </w:r>
      <w:proofErr w:type="spellStart"/>
      <w:r w:rsidRPr="00EA76F9">
        <w:rPr>
          <w:rFonts w:ascii="Arial" w:hAnsi="Arial" w:cs="Arial"/>
          <w:sz w:val="20"/>
          <w:szCs w:val="20"/>
        </w:rPr>
        <w:t>event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dedicated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A76F9">
        <w:rPr>
          <w:rFonts w:ascii="Arial" w:hAnsi="Arial" w:cs="Arial"/>
          <w:sz w:val="20"/>
          <w:szCs w:val="20"/>
        </w:rPr>
        <w:t>fostering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cooperation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between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Germany and </w:t>
      </w:r>
      <w:proofErr w:type="spellStart"/>
      <w:r w:rsidRPr="00EA76F9">
        <w:rPr>
          <w:rFonts w:ascii="Arial" w:hAnsi="Arial" w:cs="Arial"/>
          <w:sz w:val="20"/>
          <w:szCs w:val="20"/>
        </w:rPr>
        <w:t>Poland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A76F9">
        <w:rPr>
          <w:rFonts w:ascii="Arial" w:hAnsi="Arial" w:cs="Arial"/>
          <w:sz w:val="20"/>
          <w:szCs w:val="20"/>
        </w:rPr>
        <w:t>the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fields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of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MedTech and </w:t>
      </w:r>
      <w:proofErr w:type="spellStart"/>
      <w:r w:rsidRPr="00EA76F9">
        <w:rPr>
          <w:rFonts w:ascii="Arial" w:hAnsi="Arial" w:cs="Arial"/>
          <w:sz w:val="20"/>
          <w:szCs w:val="20"/>
        </w:rPr>
        <w:t>Biotech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A76F9">
        <w:rPr>
          <w:rFonts w:ascii="Arial" w:hAnsi="Arial" w:cs="Arial"/>
          <w:sz w:val="20"/>
          <w:szCs w:val="20"/>
        </w:rPr>
        <w:t>It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brings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together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thought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leaders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76F9">
        <w:rPr>
          <w:rFonts w:ascii="Arial" w:hAnsi="Arial" w:cs="Arial"/>
          <w:sz w:val="20"/>
          <w:szCs w:val="20"/>
        </w:rPr>
        <w:t>innovators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EA76F9">
        <w:rPr>
          <w:rFonts w:ascii="Arial" w:hAnsi="Arial" w:cs="Arial"/>
          <w:sz w:val="20"/>
          <w:szCs w:val="20"/>
        </w:rPr>
        <w:t>decision-makers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from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both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countries.</w:t>
      </w:r>
    </w:p>
    <w:p w14:paraId="2E764A44" w14:textId="77777777" w:rsidR="00EA76F9" w:rsidRDefault="00EA76F9" w:rsidP="00EA76F9">
      <w:pPr>
        <w:jc w:val="both"/>
        <w:rPr>
          <w:rFonts w:ascii="Arial" w:hAnsi="Arial" w:cs="Arial"/>
          <w:sz w:val="20"/>
          <w:szCs w:val="20"/>
        </w:rPr>
      </w:pPr>
    </w:p>
    <w:p w14:paraId="3949DE94" w14:textId="0619FFC8" w:rsidR="00EA76F9" w:rsidRDefault="00EA76F9" w:rsidP="00EA76F9">
      <w:pPr>
        <w:jc w:val="both"/>
        <w:rPr>
          <w:rFonts w:ascii="Arial" w:hAnsi="Arial" w:cs="Arial"/>
          <w:sz w:val="20"/>
          <w:szCs w:val="20"/>
        </w:rPr>
      </w:pPr>
      <w:r w:rsidRPr="00EA76F9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A76F9">
        <w:rPr>
          <w:rFonts w:ascii="Arial" w:hAnsi="Arial" w:cs="Arial"/>
          <w:sz w:val="20"/>
          <w:szCs w:val="20"/>
        </w:rPr>
        <w:t>program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provides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A76F9">
        <w:rPr>
          <w:rFonts w:ascii="Arial" w:hAnsi="Arial" w:cs="Arial"/>
          <w:sz w:val="20"/>
          <w:szCs w:val="20"/>
        </w:rPr>
        <w:t>platform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for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presenting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the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latest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developments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A76F9">
        <w:rPr>
          <w:rFonts w:ascii="Arial" w:hAnsi="Arial" w:cs="Arial"/>
          <w:sz w:val="20"/>
          <w:szCs w:val="20"/>
        </w:rPr>
        <w:t>medical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technologies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A76F9">
        <w:rPr>
          <w:rFonts w:ascii="Arial" w:hAnsi="Arial" w:cs="Arial"/>
          <w:sz w:val="20"/>
          <w:szCs w:val="20"/>
        </w:rPr>
        <w:t>biotechnology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76F9">
        <w:rPr>
          <w:rFonts w:ascii="Arial" w:hAnsi="Arial" w:cs="Arial"/>
          <w:sz w:val="20"/>
          <w:szCs w:val="20"/>
        </w:rPr>
        <w:t>encouraging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the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exchange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of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innovative </w:t>
      </w:r>
      <w:proofErr w:type="spellStart"/>
      <w:r w:rsidRPr="00EA76F9">
        <w:rPr>
          <w:rFonts w:ascii="Arial" w:hAnsi="Arial" w:cs="Arial"/>
          <w:sz w:val="20"/>
          <w:szCs w:val="20"/>
        </w:rPr>
        <w:t>ideas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A76F9">
        <w:rPr>
          <w:rFonts w:ascii="Arial" w:hAnsi="Arial" w:cs="Arial"/>
          <w:sz w:val="20"/>
          <w:szCs w:val="20"/>
        </w:rPr>
        <w:t>strengthening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cross-border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collaboration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A76F9">
        <w:rPr>
          <w:rFonts w:ascii="Arial" w:hAnsi="Arial" w:cs="Arial"/>
          <w:sz w:val="20"/>
          <w:szCs w:val="20"/>
        </w:rPr>
        <w:t>Experts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A76F9">
        <w:rPr>
          <w:rFonts w:ascii="Arial" w:hAnsi="Arial" w:cs="Arial"/>
          <w:sz w:val="20"/>
          <w:szCs w:val="20"/>
        </w:rPr>
        <w:t>industry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leaders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will </w:t>
      </w:r>
      <w:proofErr w:type="spellStart"/>
      <w:r w:rsidRPr="00EA76F9">
        <w:rPr>
          <w:rFonts w:ascii="Arial" w:hAnsi="Arial" w:cs="Arial"/>
          <w:sz w:val="20"/>
          <w:szCs w:val="20"/>
        </w:rPr>
        <w:t>share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perspectives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EA76F9">
        <w:rPr>
          <w:rFonts w:ascii="Arial" w:hAnsi="Arial" w:cs="Arial"/>
          <w:sz w:val="20"/>
          <w:szCs w:val="20"/>
        </w:rPr>
        <w:t>how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healthcare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innovation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can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be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advanced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A76F9">
        <w:rPr>
          <w:rFonts w:ascii="Arial" w:hAnsi="Arial" w:cs="Arial"/>
          <w:sz w:val="20"/>
          <w:szCs w:val="20"/>
        </w:rPr>
        <w:t>build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more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resilient </w:t>
      </w:r>
      <w:proofErr w:type="spellStart"/>
      <w:r w:rsidRPr="00EA76F9">
        <w:rPr>
          <w:rFonts w:ascii="Arial" w:hAnsi="Arial" w:cs="Arial"/>
          <w:sz w:val="20"/>
          <w:szCs w:val="20"/>
        </w:rPr>
        <w:t>systems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for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the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76F9">
        <w:rPr>
          <w:rFonts w:ascii="Arial" w:hAnsi="Arial" w:cs="Arial"/>
          <w:sz w:val="20"/>
          <w:szCs w:val="20"/>
        </w:rPr>
        <w:t>future</w:t>
      </w:r>
      <w:proofErr w:type="spellEnd"/>
      <w:r w:rsidRPr="00EA76F9">
        <w:rPr>
          <w:rFonts w:ascii="Arial" w:hAnsi="Arial" w:cs="Arial"/>
          <w:sz w:val="20"/>
          <w:szCs w:val="20"/>
        </w:rPr>
        <w:t>.</w:t>
      </w:r>
    </w:p>
    <w:p w14:paraId="5F5AF3D1" w14:textId="77777777" w:rsidR="00EA76F9" w:rsidRPr="00EA76F9" w:rsidRDefault="00EA76F9" w:rsidP="00EA76F9">
      <w:pPr>
        <w:jc w:val="both"/>
        <w:rPr>
          <w:rFonts w:ascii="Arial" w:hAnsi="Arial" w:cs="Arial"/>
          <w:sz w:val="20"/>
          <w:szCs w:val="20"/>
        </w:rPr>
      </w:pPr>
    </w:p>
    <w:p w14:paraId="581B9FB5" w14:textId="77777777" w:rsidR="00466964" w:rsidRPr="00EA76F9" w:rsidRDefault="00466964" w:rsidP="00466964">
      <w:pPr>
        <w:jc w:val="both"/>
        <w:rPr>
          <w:rFonts w:ascii="Arial" w:hAnsi="Arial" w:cs="Arial"/>
          <w:sz w:val="20"/>
          <w:szCs w:val="20"/>
        </w:rPr>
      </w:pPr>
    </w:p>
    <w:p w14:paraId="36CABD31" w14:textId="56057FAD" w:rsidR="00466964" w:rsidRPr="00EA76F9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EA76F9">
        <w:rPr>
          <w:rFonts w:ascii="Arial" w:hAnsi="Arial" w:cs="Arial"/>
          <w:sz w:val="20"/>
          <w:szCs w:val="20"/>
          <w:lang w:val="en-GB"/>
        </w:rPr>
        <w:t xml:space="preserve">Date: </w:t>
      </w:r>
      <w:r w:rsidRPr="00EA76F9">
        <w:rPr>
          <w:rFonts w:ascii="Arial" w:hAnsi="Arial" w:cs="Arial"/>
          <w:sz w:val="20"/>
          <w:szCs w:val="20"/>
          <w:lang w:val="en-GB"/>
        </w:rPr>
        <w:tab/>
      </w:r>
      <w:r w:rsidRPr="00EA76F9">
        <w:rPr>
          <w:rFonts w:ascii="Arial" w:hAnsi="Arial" w:cs="Arial"/>
          <w:sz w:val="20"/>
          <w:szCs w:val="20"/>
          <w:lang w:val="en-GB"/>
        </w:rPr>
        <w:tab/>
        <w:t>Monday, 27 October 2025</w:t>
      </w:r>
    </w:p>
    <w:p w14:paraId="1AC8E3DC" w14:textId="2BFFFBAC" w:rsidR="00466964" w:rsidRPr="00EA76F9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EA76F9">
        <w:rPr>
          <w:rFonts w:ascii="Arial" w:hAnsi="Arial" w:cs="Arial"/>
          <w:sz w:val="20"/>
          <w:szCs w:val="20"/>
          <w:lang w:val="en-GB"/>
        </w:rPr>
        <w:t xml:space="preserve">Time: </w:t>
      </w:r>
      <w:r w:rsidRPr="00EA76F9">
        <w:rPr>
          <w:rFonts w:ascii="Arial" w:hAnsi="Arial" w:cs="Arial"/>
          <w:sz w:val="20"/>
          <w:szCs w:val="20"/>
          <w:lang w:val="en-GB"/>
        </w:rPr>
        <w:tab/>
      </w:r>
      <w:r w:rsidRPr="00EA76F9">
        <w:rPr>
          <w:rFonts w:ascii="Arial" w:hAnsi="Arial" w:cs="Arial"/>
          <w:sz w:val="20"/>
          <w:szCs w:val="20"/>
          <w:lang w:val="en-GB"/>
        </w:rPr>
        <w:tab/>
        <w:t>6:00 p.m.</w:t>
      </w:r>
    </w:p>
    <w:p w14:paraId="27DA2758" w14:textId="779331AC" w:rsidR="00466964" w:rsidRPr="00EA76F9" w:rsidRDefault="00466964" w:rsidP="00466964">
      <w:pPr>
        <w:rPr>
          <w:rFonts w:ascii="Arial" w:hAnsi="Arial" w:cs="Arial"/>
          <w:sz w:val="20"/>
          <w:szCs w:val="20"/>
        </w:rPr>
      </w:pPr>
      <w:proofErr w:type="spellStart"/>
      <w:r w:rsidRPr="00EA76F9">
        <w:rPr>
          <w:rFonts w:ascii="Arial" w:hAnsi="Arial" w:cs="Arial"/>
          <w:sz w:val="20"/>
          <w:szCs w:val="20"/>
        </w:rPr>
        <w:t>Venue</w:t>
      </w:r>
      <w:proofErr w:type="spellEnd"/>
      <w:r w:rsidRPr="00EA76F9">
        <w:rPr>
          <w:rFonts w:ascii="Arial" w:hAnsi="Arial" w:cs="Arial"/>
          <w:sz w:val="20"/>
          <w:szCs w:val="20"/>
        </w:rPr>
        <w:t xml:space="preserve">: </w:t>
      </w:r>
      <w:r w:rsidR="00EA76F9" w:rsidRPr="00EA76F9">
        <w:rPr>
          <w:rFonts w:ascii="Arial" w:hAnsi="Arial" w:cs="Arial"/>
          <w:sz w:val="20"/>
          <w:szCs w:val="20"/>
        </w:rPr>
        <w:t xml:space="preserve">            </w:t>
      </w:r>
      <w:r w:rsidR="00EA76F9">
        <w:rPr>
          <w:rFonts w:ascii="Arial" w:hAnsi="Arial" w:cs="Arial"/>
          <w:sz w:val="20"/>
          <w:szCs w:val="20"/>
        </w:rPr>
        <w:t xml:space="preserve"> </w:t>
      </w:r>
      <w:r w:rsidRPr="00EA76F9">
        <w:rPr>
          <w:rFonts w:ascii="Arial" w:hAnsi="Arial" w:cs="Arial"/>
          <w:sz w:val="20"/>
          <w:szCs w:val="20"/>
        </w:rPr>
        <w:t>Oper 46, Bockenheimer Anlage 46, Frankfurt am Main</w:t>
      </w:r>
    </w:p>
    <w:p w14:paraId="77242C30" w14:textId="14597CB4" w:rsidR="00466964" w:rsidRPr="00EA76F9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EA76F9">
        <w:rPr>
          <w:rFonts w:ascii="Arial" w:hAnsi="Arial" w:cs="Arial"/>
          <w:sz w:val="20"/>
          <w:szCs w:val="20"/>
          <w:lang w:val="en-GB"/>
        </w:rPr>
        <w:t xml:space="preserve">Language: </w:t>
      </w:r>
      <w:r w:rsidRPr="00EA76F9">
        <w:rPr>
          <w:rFonts w:ascii="Arial" w:hAnsi="Arial" w:cs="Arial"/>
          <w:sz w:val="20"/>
          <w:szCs w:val="20"/>
          <w:lang w:val="en-GB"/>
        </w:rPr>
        <w:tab/>
        <w:t>English</w:t>
      </w:r>
    </w:p>
    <w:p w14:paraId="5C8B06C4" w14:textId="00E8A1C8" w:rsidR="00EA76F9" w:rsidRPr="00EA76F9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EA76F9">
        <w:rPr>
          <w:rFonts w:ascii="Arial" w:hAnsi="Arial" w:cs="Arial"/>
          <w:sz w:val="20"/>
          <w:szCs w:val="20"/>
          <w:lang w:val="en-GB"/>
        </w:rPr>
        <w:t xml:space="preserve">Moderator: </w:t>
      </w:r>
      <w:r w:rsidRPr="00EA76F9">
        <w:rPr>
          <w:rFonts w:ascii="Arial" w:hAnsi="Arial" w:cs="Arial"/>
          <w:sz w:val="20"/>
          <w:szCs w:val="20"/>
          <w:lang w:val="en-GB"/>
        </w:rPr>
        <w:tab/>
        <w:t>Maike Diehl, Diehl Relations GmbH (tbc)</w:t>
      </w:r>
    </w:p>
    <w:p w14:paraId="040E450E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</w:p>
    <w:p w14:paraId="055FA9D1" w14:textId="77777777" w:rsidR="00EA76F9" w:rsidRDefault="00EA76F9" w:rsidP="0046696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7BD432" w14:textId="05721A17" w:rsidR="00466964" w:rsidRPr="00EA76F9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EA76F9">
        <w:rPr>
          <w:rFonts w:ascii="Arial" w:hAnsi="Arial" w:cs="Arial"/>
          <w:b/>
          <w:bCs/>
          <w:sz w:val="20"/>
          <w:szCs w:val="20"/>
          <w:lang w:val="en-GB"/>
        </w:rPr>
        <w:t>Programme</w:t>
      </w:r>
      <w:r w:rsidRPr="00EA76F9">
        <w:rPr>
          <w:rFonts w:ascii="Arial" w:hAnsi="Arial" w:cs="Arial"/>
          <w:sz w:val="20"/>
          <w:szCs w:val="20"/>
          <w:lang w:val="en-GB"/>
        </w:rPr>
        <w:t>:</w:t>
      </w:r>
    </w:p>
    <w:p w14:paraId="53885F26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</w:p>
    <w:p w14:paraId="641A1B2C" w14:textId="4BD62669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466964">
        <w:rPr>
          <w:rFonts w:ascii="Arial" w:hAnsi="Arial" w:cs="Arial"/>
          <w:sz w:val="20"/>
          <w:szCs w:val="20"/>
          <w:lang w:val="en-GB"/>
        </w:rPr>
        <w:t>18:00 p.m.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466964">
        <w:rPr>
          <w:rFonts w:ascii="Arial" w:hAnsi="Arial" w:cs="Arial"/>
          <w:sz w:val="20"/>
          <w:szCs w:val="20"/>
          <w:u w:val="single"/>
          <w:lang w:val="en-GB"/>
        </w:rPr>
        <w:t>Registration &amp; Networking</w:t>
      </w:r>
      <w:r w:rsidRPr="00466964">
        <w:rPr>
          <w:rFonts w:ascii="Arial" w:hAnsi="Arial" w:cs="Arial"/>
          <w:sz w:val="20"/>
          <w:szCs w:val="20"/>
          <w:lang w:val="en-GB"/>
        </w:rPr>
        <w:t> </w:t>
      </w:r>
    </w:p>
    <w:p w14:paraId="58915820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</w:p>
    <w:p w14:paraId="5AEEA81A" w14:textId="17B2466B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466964">
        <w:rPr>
          <w:rFonts w:ascii="Arial" w:hAnsi="Arial" w:cs="Arial"/>
          <w:sz w:val="20"/>
          <w:szCs w:val="20"/>
          <w:lang w:val="en-GB"/>
        </w:rPr>
        <w:t>18:30 p.m. 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466964">
        <w:rPr>
          <w:rFonts w:ascii="Arial" w:hAnsi="Arial" w:cs="Arial"/>
          <w:sz w:val="20"/>
          <w:szCs w:val="20"/>
          <w:u w:val="single"/>
          <w:lang w:val="en-GB"/>
        </w:rPr>
        <w:t xml:space="preserve">Welcome Remarks </w:t>
      </w:r>
    </w:p>
    <w:p w14:paraId="10B3DD8B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</w:p>
    <w:p w14:paraId="1D0FA566" w14:textId="77777777" w:rsidR="005A515E" w:rsidRDefault="00466964" w:rsidP="005A515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5A515E">
        <w:rPr>
          <w:rFonts w:ascii="Arial" w:hAnsi="Arial" w:cs="Arial"/>
          <w:sz w:val="20"/>
          <w:szCs w:val="20"/>
          <w:lang w:val="en-GB"/>
        </w:rPr>
        <w:t>Dr. Anna Stepanenko, Frankfurt Economic Development GmbH</w:t>
      </w:r>
    </w:p>
    <w:p w14:paraId="6B84CD82" w14:textId="77777777" w:rsidR="005A515E" w:rsidRPr="005A515E" w:rsidRDefault="00466964" w:rsidP="005A515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5A515E">
        <w:rPr>
          <w:rFonts w:ascii="Arial" w:hAnsi="Arial" w:cs="Arial"/>
          <w:sz w:val="20"/>
          <w:szCs w:val="20"/>
          <w:lang w:val="en-GB"/>
        </w:rPr>
        <w:t xml:space="preserve">Łukasz Chrabański, </w:t>
      </w:r>
      <w:r w:rsidRPr="005A515E">
        <w:rPr>
          <w:rFonts w:ascii="Arial" w:hAnsi="Arial" w:cs="Arial"/>
          <w:sz w:val="20"/>
          <w:szCs w:val="20"/>
          <w:lang w:val="pl-PL"/>
        </w:rPr>
        <w:t>Polska Agencja Inwestycji i Handlu S.A.</w:t>
      </w:r>
    </w:p>
    <w:p w14:paraId="1E153440" w14:textId="3C28279F" w:rsidR="00466964" w:rsidRPr="005A515E" w:rsidRDefault="00466964" w:rsidP="005A515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5A515E">
        <w:rPr>
          <w:rFonts w:ascii="Arial" w:hAnsi="Arial" w:cs="Arial"/>
          <w:sz w:val="20"/>
          <w:szCs w:val="20"/>
          <w:lang w:val="pl-PL"/>
        </w:rPr>
        <w:t>Ewelina Gnatkowska, Polsko-Niemiecka Izba Przemysłowo-Handlowa (AHK Polska)</w:t>
      </w:r>
    </w:p>
    <w:p w14:paraId="2E823CE3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pl-PL"/>
        </w:rPr>
      </w:pPr>
    </w:p>
    <w:p w14:paraId="5566AECC" w14:textId="74215848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  <w:r w:rsidRPr="007A6DA3">
        <w:rPr>
          <w:rFonts w:ascii="Arial" w:hAnsi="Arial" w:cs="Arial"/>
          <w:sz w:val="20"/>
          <w:szCs w:val="20"/>
          <w:lang w:val="en-GB"/>
        </w:rPr>
        <w:t>18:40 p.m. </w:t>
      </w:r>
      <w:r w:rsidRPr="007A6DA3">
        <w:rPr>
          <w:rFonts w:ascii="Arial" w:hAnsi="Arial" w:cs="Arial"/>
          <w:sz w:val="20"/>
          <w:szCs w:val="20"/>
          <w:lang w:val="en-GB"/>
        </w:rPr>
        <w:tab/>
      </w:r>
      <w:r w:rsidRPr="00466964">
        <w:rPr>
          <w:rFonts w:ascii="Arial" w:hAnsi="Arial" w:cs="Arial"/>
          <w:sz w:val="20"/>
          <w:szCs w:val="20"/>
          <w:u w:val="single"/>
          <w:lang w:val="en-GB"/>
        </w:rPr>
        <w:t>Keynotes</w:t>
      </w:r>
    </w:p>
    <w:p w14:paraId="5F4CBC3F" w14:textId="77777777" w:rsidR="00466964" w:rsidRPr="00466964" w:rsidRDefault="00466964" w:rsidP="00466964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DDEAB8F" w14:textId="71B03A73" w:rsidR="00466964" w:rsidRPr="00466964" w:rsidRDefault="00466964" w:rsidP="00466964">
      <w:pPr>
        <w:ind w:left="708" w:firstLine="708"/>
        <w:rPr>
          <w:rFonts w:ascii="Arial" w:hAnsi="Arial" w:cs="Arial"/>
          <w:b/>
          <w:bCs/>
          <w:sz w:val="20"/>
          <w:szCs w:val="20"/>
          <w:lang w:val="en-GB"/>
        </w:rPr>
      </w:pPr>
      <w:r w:rsidRPr="00466964">
        <w:rPr>
          <w:rFonts w:ascii="Arial" w:hAnsi="Arial" w:cs="Arial"/>
          <w:b/>
          <w:bCs/>
          <w:sz w:val="20"/>
          <w:szCs w:val="20"/>
          <w:lang w:val="en-GB"/>
        </w:rPr>
        <w:t xml:space="preserve">Turning Ideas into Impact: Lessons from MedTech and Biotech Innovation </w:t>
      </w:r>
    </w:p>
    <w:p w14:paraId="02684B4B" w14:textId="77777777" w:rsidR="00466964" w:rsidRP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  <w:lang w:val="en-GB"/>
        </w:rPr>
      </w:pPr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Dr. Christian Garbe, Managing Director, FiZ Frankfurt Biotechnology Innovation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  <w:lang w:val="en-GB"/>
        </w:rPr>
        <w:t>Center</w:t>
      </w:r>
      <w:proofErr w:type="spellEnd"/>
    </w:p>
    <w:p w14:paraId="761D3484" w14:textId="77777777" w:rsidR="00466964" w:rsidRPr="00466964" w:rsidRDefault="00466964" w:rsidP="00466964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974959A" w14:textId="7C81C518" w:rsidR="00466964" w:rsidRPr="00466964" w:rsidRDefault="00466964" w:rsidP="00466964">
      <w:pPr>
        <w:ind w:left="1416"/>
        <w:rPr>
          <w:rFonts w:ascii="Arial" w:hAnsi="Arial" w:cs="Arial"/>
          <w:b/>
          <w:bCs/>
          <w:sz w:val="20"/>
          <w:szCs w:val="20"/>
          <w:lang w:val="en-GB"/>
        </w:rPr>
      </w:pPr>
      <w:r w:rsidRPr="00466964">
        <w:rPr>
          <w:rFonts w:ascii="Arial" w:hAnsi="Arial" w:cs="Arial"/>
          <w:b/>
          <w:bCs/>
          <w:sz w:val="20"/>
          <w:szCs w:val="20"/>
          <w:lang w:val="en-GB"/>
        </w:rPr>
        <w:t>AI &amp; Risk-Based Quality - Building Trust and Innovation in MedTech Clinical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466964">
        <w:rPr>
          <w:rFonts w:ascii="Arial" w:hAnsi="Arial" w:cs="Arial"/>
          <w:b/>
          <w:bCs/>
          <w:sz w:val="20"/>
          <w:szCs w:val="20"/>
          <w:lang w:val="en-GB"/>
        </w:rPr>
        <w:t xml:space="preserve">Trials </w:t>
      </w:r>
    </w:p>
    <w:p w14:paraId="689C2A35" w14:textId="77777777" w:rsidR="00466964" w:rsidRP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Dr. Artem Andrianov, Managing Director,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  <w:lang w:val="en-GB"/>
        </w:rPr>
        <w:t>Cyntegrity</w:t>
      </w:r>
      <w:proofErr w:type="spellEnd"/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 Germany GmbH </w:t>
      </w:r>
    </w:p>
    <w:p w14:paraId="4A0C175C" w14:textId="77777777" w:rsidR="00466964" w:rsidRPr="00466964" w:rsidRDefault="00466964" w:rsidP="00466964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4CE8F1AC" w14:textId="4AE1C1BA" w:rsidR="00466964" w:rsidRPr="00466964" w:rsidRDefault="00466964" w:rsidP="00466964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466964">
        <w:rPr>
          <w:rFonts w:ascii="Arial" w:hAnsi="Arial" w:cs="Arial"/>
          <w:sz w:val="20"/>
          <w:szCs w:val="20"/>
          <w:lang w:val="en-GB"/>
        </w:rPr>
        <w:t>19:00 p.m.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466964">
        <w:rPr>
          <w:rFonts w:ascii="Arial" w:hAnsi="Arial" w:cs="Arial"/>
          <w:sz w:val="20"/>
          <w:szCs w:val="20"/>
          <w:u w:val="single"/>
          <w:lang w:val="en-GB"/>
        </w:rPr>
        <w:t xml:space="preserve">Expert Panel </w:t>
      </w:r>
    </w:p>
    <w:p w14:paraId="1F8C37BE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</w:p>
    <w:p w14:paraId="614328D9" w14:textId="77777777" w:rsidR="00466964" w:rsidRPr="00466964" w:rsidRDefault="00466964" w:rsidP="00466964">
      <w:pPr>
        <w:ind w:left="1416"/>
        <w:rPr>
          <w:rFonts w:ascii="Arial" w:hAnsi="Arial" w:cs="Arial"/>
          <w:b/>
          <w:bCs/>
          <w:sz w:val="20"/>
          <w:szCs w:val="20"/>
          <w:lang w:val="en-GB"/>
        </w:rPr>
      </w:pPr>
      <w:r w:rsidRPr="00466964">
        <w:rPr>
          <w:rFonts w:ascii="Arial" w:hAnsi="Arial" w:cs="Arial"/>
          <w:b/>
          <w:bCs/>
          <w:sz w:val="20"/>
          <w:szCs w:val="20"/>
          <w:lang w:val="en-GB"/>
        </w:rPr>
        <w:t>From Risk to Resilience: How Digitalization Transforms Supply Chains in MedTech &amp; Pharma</w:t>
      </w:r>
    </w:p>
    <w:p w14:paraId="6E7C0EB7" w14:textId="77777777" w:rsid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 w:rsidRPr="005A515E">
        <w:rPr>
          <w:rFonts w:ascii="Arial" w:hAnsi="Arial" w:cs="Arial"/>
          <w:i/>
          <w:iCs/>
          <w:sz w:val="20"/>
          <w:szCs w:val="20"/>
        </w:rPr>
        <w:t>Moderator: Maike Diehl, Diehl Relations GmbH</w:t>
      </w:r>
    </w:p>
    <w:p w14:paraId="7F2AD64B" w14:textId="296BE712" w:rsidR="005A515E" w:rsidRP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 w:rsidRPr="005A515E">
        <w:rPr>
          <w:rFonts w:ascii="Arial" w:hAnsi="Arial" w:cs="Arial"/>
          <w:i/>
          <w:iCs/>
          <w:sz w:val="20"/>
          <w:szCs w:val="20"/>
          <w:lang w:val="en-US"/>
        </w:rPr>
        <w:t>Dr. Christian Garbe, Managing Director, FiZ Frankfurt Biotechnology Innovation Cente</w:t>
      </w:r>
      <w:r w:rsidR="005A515E">
        <w:rPr>
          <w:rFonts w:ascii="Arial" w:hAnsi="Arial" w:cs="Arial"/>
          <w:i/>
          <w:iCs/>
          <w:sz w:val="20"/>
          <w:szCs w:val="20"/>
          <w:lang w:val="en-US"/>
        </w:rPr>
        <w:t>r</w:t>
      </w:r>
    </w:p>
    <w:p w14:paraId="7620EE1D" w14:textId="77777777" w:rsid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 w:rsidRPr="005A515E">
        <w:rPr>
          <w:rFonts w:ascii="Arial" w:hAnsi="Arial" w:cs="Arial"/>
          <w:i/>
          <w:iCs/>
          <w:sz w:val="20"/>
          <w:szCs w:val="20"/>
        </w:rPr>
        <w:t xml:space="preserve">Dr.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</w:rPr>
        <w:t>Stefaniya</w:t>
      </w:r>
      <w:proofErr w:type="spellEnd"/>
      <w:r w:rsidRPr="005A515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</w:rPr>
        <w:t>Gencheva</w:t>
      </w:r>
      <w:proofErr w:type="spellEnd"/>
      <w:r w:rsidRPr="005A515E">
        <w:rPr>
          <w:rFonts w:ascii="Arial" w:hAnsi="Arial" w:cs="Arial"/>
          <w:i/>
          <w:iCs/>
          <w:sz w:val="20"/>
          <w:szCs w:val="20"/>
        </w:rPr>
        <w:t>, Projektleiterin Life Sciences &amp; Bioökonomie, HTAI</w:t>
      </w:r>
    </w:p>
    <w:p w14:paraId="336C2B36" w14:textId="77777777" w:rsidR="005A515E" w:rsidRP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Dr. Artem Andrianov, Managing Director,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  <w:lang w:val="en-GB"/>
        </w:rPr>
        <w:t>Cyntegrity</w:t>
      </w:r>
      <w:proofErr w:type="spellEnd"/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 Germany GmbH </w:t>
      </w:r>
    </w:p>
    <w:p w14:paraId="2EFA956B" w14:textId="77777777" w:rsidR="005A515E" w:rsidRP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 w:rsidRPr="005A515E">
        <w:rPr>
          <w:rFonts w:ascii="Arial" w:hAnsi="Arial" w:cs="Arial"/>
          <w:i/>
          <w:iCs/>
          <w:sz w:val="20"/>
          <w:szCs w:val="20"/>
          <w:lang w:val="en-GB"/>
        </w:rPr>
        <w:t>Vitolđ</w:t>
      </w:r>
      <w:proofErr w:type="spellEnd"/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 Lipnević, COO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  <w:lang w:val="en-GB"/>
        </w:rPr>
        <w:t>Nubinno</w:t>
      </w:r>
      <w:proofErr w:type="spellEnd"/>
      <w:r w:rsidRPr="005A515E">
        <w:rPr>
          <w:rFonts w:ascii="Arial" w:hAnsi="Arial" w:cs="Arial"/>
          <w:i/>
          <w:iCs/>
          <w:sz w:val="20"/>
          <w:szCs w:val="20"/>
          <w:lang w:val="en-GB"/>
        </w:rPr>
        <w:t xml:space="preserve"> (TBA)</w:t>
      </w:r>
    </w:p>
    <w:p w14:paraId="36B26247" w14:textId="77777777" w:rsid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 w:rsidRPr="005A515E">
        <w:rPr>
          <w:rFonts w:ascii="Arial" w:hAnsi="Arial" w:cs="Arial"/>
          <w:i/>
          <w:iCs/>
          <w:sz w:val="20"/>
          <w:szCs w:val="20"/>
        </w:rPr>
        <w:t xml:space="preserve">Renata Biel, CEO Pharmalink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</w:rPr>
        <w:t>Sp</w:t>
      </w:r>
      <w:proofErr w:type="spellEnd"/>
      <w:r w:rsidRPr="005A515E">
        <w:rPr>
          <w:rFonts w:ascii="Arial" w:hAnsi="Arial" w:cs="Arial"/>
          <w:i/>
          <w:iCs/>
          <w:sz w:val="20"/>
          <w:szCs w:val="20"/>
        </w:rPr>
        <w:t xml:space="preserve">. z </w:t>
      </w:r>
      <w:proofErr w:type="spellStart"/>
      <w:r w:rsidRPr="005A515E">
        <w:rPr>
          <w:rFonts w:ascii="Arial" w:hAnsi="Arial" w:cs="Arial"/>
          <w:i/>
          <w:iCs/>
          <w:sz w:val="20"/>
          <w:szCs w:val="20"/>
        </w:rPr>
        <w:t>o.o.</w:t>
      </w:r>
      <w:proofErr w:type="spellEnd"/>
      <w:r w:rsidRPr="005A515E">
        <w:rPr>
          <w:rFonts w:ascii="Arial" w:hAnsi="Arial" w:cs="Arial"/>
          <w:i/>
          <w:iCs/>
          <w:sz w:val="20"/>
          <w:szCs w:val="20"/>
        </w:rPr>
        <w:t xml:space="preserve"> (TBA)</w:t>
      </w:r>
    </w:p>
    <w:p w14:paraId="33D753B7" w14:textId="40CCB144" w:rsidR="00466964" w:rsidRPr="005A515E" w:rsidRDefault="00466964" w:rsidP="005A515E">
      <w:pPr>
        <w:pStyle w:val="Akapitzlist"/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 w:rsidRPr="005A515E">
        <w:rPr>
          <w:rFonts w:ascii="Arial" w:hAnsi="Arial" w:cs="Arial"/>
          <w:i/>
          <w:iCs/>
          <w:sz w:val="20"/>
          <w:szCs w:val="20"/>
          <w:lang w:val="en-US"/>
        </w:rPr>
        <w:t>Arkadiusz Grądkowski, President in Chamber of Commerce For Medical Devices</w:t>
      </w:r>
      <w:r w:rsidR="005A515E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5A515E">
        <w:rPr>
          <w:rFonts w:ascii="Arial" w:hAnsi="Arial" w:cs="Arial"/>
          <w:i/>
          <w:iCs/>
          <w:sz w:val="20"/>
          <w:szCs w:val="20"/>
          <w:lang w:val="en-US"/>
        </w:rPr>
        <w:t>POLMED (TBA)</w:t>
      </w:r>
    </w:p>
    <w:p w14:paraId="66B364ED" w14:textId="77777777" w:rsidR="00466964" w:rsidRPr="00466964" w:rsidRDefault="00466964" w:rsidP="00466964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0B33C2F3" w14:textId="77777777" w:rsidR="00466964" w:rsidRPr="00466964" w:rsidRDefault="00466964" w:rsidP="00466964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BCA9880" w14:textId="0CCE8428" w:rsidR="00466964" w:rsidRPr="00466964" w:rsidRDefault="00466964" w:rsidP="00466964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466964">
        <w:rPr>
          <w:rFonts w:ascii="Arial" w:hAnsi="Arial" w:cs="Arial"/>
          <w:sz w:val="20"/>
          <w:szCs w:val="20"/>
          <w:lang w:val="en-GB"/>
        </w:rPr>
        <w:t>19:30 – 21:00 p.m.</w:t>
      </w:r>
      <w:r w:rsidR="005A515E">
        <w:rPr>
          <w:rFonts w:ascii="Arial" w:hAnsi="Arial" w:cs="Arial"/>
          <w:sz w:val="20"/>
          <w:szCs w:val="20"/>
          <w:lang w:val="en-GB"/>
        </w:rPr>
        <w:t xml:space="preserve"> </w:t>
      </w:r>
      <w:r w:rsidRPr="00466964">
        <w:rPr>
          <w:rFonts w:ascii="Arial" w:hAnsi="Arial" w:cs="Arial"/>
          <w:sz w:val="20"/>
          <w:szCs w:val="20"/>
          <w:lang w:val="en-GB"/>
        </w:rPr>
        <w:t xml:space="preserve"> </w:t>
      </w:r>
      <w:r w:rsidRPr="00466964">
        <w:rPr>
          <w:rFonts w:ascii="Arial" w:hAnsi="Arial" w:cs="Arial"/>
          <w:sz w:val="20"/>
          <w:szCs w:val="20"/>
          <w:u w:val="single"/>
          <w:lang w:val="en-GB"/>
        </w:rPr>
        <w:t>Get-together &amp; Networking</w:t>
      </w:r>
    </w:p>
    <w:p w14:paraId="0649577F" w14:textId="77777777" w:rsidR="00466964" w:rsidRPr="00466964" w:rsidRDefault="00466964" w:rsidP="00466964">
      <w:pPr>
        <w:rPr>
          <w:rFonts w:ascii="Arial" w:hAnsi="Arial" w:cs="Arial"/>
          <w:sz w:val="20"/>
          <w:szCs w:val="20"/>
          <w:lang w:val="en-GB"/>
        </w:rPr>
      </w:pPr>
    </w:p>
    <w:p w14:paraId="31A76EE5" w14:textId="69B0A1F5" w:rsidR="002D5D61" w:rsidRPr="00BA5E25" w:rsidRDefault="002D5D61" w:rsidP="00466964">
      <w:pPr>
        <w:rPr>
          <w:rFonts w:ascii="Arial" w:hAnsi="Arial" w:cs="Arial"/>
          <w:sz w:val="20"/>
          <w:szCs w:val="20"/>
        </w:rPr>
      </w:pPr>
    </w:p>
    <w:sectPr w:rsidR="002D5D61" w:rsidRPr="00BA5E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5A4"/>
    <w:multiLevelType w:val="hybridMultilevel"/>
    <w:tmpl w:val="CAD03A3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E44B8F"/>
    <w:multiLevelType w:val="multilevel"/>
    <w:tmpl w:val="FFD06DA8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2764A"/>
    <w:multiLevelType w:val="hybridMultilevel"/>
    <w:tmpl w:val="48A425B2"/>
    <w:lvl w:ilvl="0" w:tplc="DAE078E8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1797626"/>
    <w:multiLevelType w:val="hybridMultilevel"/>
    <w:tmpl w:val="C4C43B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45582925">
    <w:abstractNumId w:val="2"/>
  </w:num>
  <w:num w:numId="2" w16cid:durableId="1359425041">
    <w:abstractNumId w:val="1"/>
  </w:num>
  <w:num w:numId="3" w16cid:durableId="2064517132">
    <w:abstractNumId w:val="3"/>
  </w:num>
  <w:num w:numId="4" w16cid:durableId="180033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64"/>
    <w:rsid w:val="000F07A5"/>
    <w:rsid w:val="00174A89"/>
    <w:rsid w:val="00286E1B"/>
    <w:rsid w:val="002D5D61"/>
    <w:rsid w:val="00466964"/>
    <w:rsid w:val="005A515E"/>
    <w:rsid w:val="00665BA0"/>
    <w:rsid w:val="007A6DA3"/>
    <w:rsid w:val="00982C9F"/>
    <w:rsid w:val="00BA5E25"/>
    <w:rsid w:val="00EA76F9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57C"/>
  <w15:chartTrackingRefBased/>
  <w15:docId w15:val="{247E9EA0-889C-43C3-BF81-96A6483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9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9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9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9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9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9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9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9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9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Stepanenko, Dr. Anna</dc:creator>
  <cp:keywords/>
  <dc:description/>
  <cp:lastModifiedBy>Zuzanna Przybylska</cp:lastModifiedBy>
  <cp:revision>2</cp:revision>
  <dcterms:created xsi:type="dcterms:W3CDTF">2025-09-24T10:15:00Z</dcterms:created>
  <dcterms:modified xsi:type="dcterms:W3CDTF">2025-09-24T10:15:00Z</dcterms:modified>
</cp:coreProperties>
</file>